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更名、过户业务告知书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尊敬的用户客户：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您办理的用户编号为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，原户名为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的更名过户用电业务，请您在更名、过户前仔细阅读以下条款：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1、该地址现场是否正常通电：     是（  ）  否（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2、原用电户系统内电费交费方式为：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坐收（现金、银行代扣）（  ）特约委托（银行托收）（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3、截止本期抄表日，阶梯电价基数已用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kWh，请选择是否清算年度电费：  是（  ）      否（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4、您的电费已结清，截止的用电日期为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，抄表日后产生的电量电费由新旧户主自行结算。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5、请选择是否开通分时：是（  ） 否（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1、在用电地址、用电容量、用电类别不变条件下，可办理过户。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2、过户是供用电合同主体发生实质变化需供电方、原用电客户、新用电客户三者达成一致方可。原用电客户应与供电企业结清债务。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3、涉及电价优惠的客户(如居民阶梯电价基数优惠、低保、五保户免费用电量等)，过户后需重新认定。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4、过户时请视需要办理增值税信息变更业务。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5、原用电客户通过第三方代扣电费的，请自行到委托代扣方办理撤销代扣关系的手续，以免过户后发生电费错扣的情况。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6、居民过户后，请新用电客户关注峰谷分时电价执行情况，视需要选择开通或停用峰谷分时电价。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7、新老用电客户应保证提交的过户资料真实有效，若因资料不实、内部纠纷等客户方面原因导致原用电客户提出异议的，供电企业将无条恢复原户名，待客户协调解决后再予办理。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客户签名(盖章)：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8C"/>
    <w:rsid w:val="00406B33"/>
    <w:rsid w:val="00485083"/>
    <w:rsid w:val="0060688C"/>
    <w:rsid w:val="0076367A"/>
    <w:rsid w:val="0080187C"/>
    <w:rsid w:val="0098248B"/>
    <w:rsid w:val="0FBA61B8"/>
    <w:rsid w:val="323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151</Words>
  <Characters>861</Characters>
  <Lines>7</Lines>
  <Paragraphs>2</Paragraphs>
  <TotalTime>275</TotalTime>
  <ScaleCrop>false</ScaleCrop>
  <LinksUpToDate>false</LinksUpToDate>
  <CharactersWithSpaces>1010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2021-08-13T03:35:00Z</dcterms:created>
  <dc:creator>Administrator</dc:creator>
  <cp:lastModifiedBy>fengfh</cp:lastModifiedBy>
  <dcterms:modified xsi:type="dcterms:W3CDTF">2021-08-13T09:54:09Z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AE44038FEB634691811606290B0A6A2C</vt:lpwstr>
  </property>
</Properties>
</file>